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C1B" w:rsidRPr="00C12E31" w:rsidRDefault="00300C1B" w:rsidP="00691865">
      <w:pPr>
        <w:jc w:val="both"/>
        <w:rPr>
          <w:rFonts w:ascii="Arial" w:hAnsi="Arial" w:cs="Arial"/>
          <w:b/>
        </w:rPr>
      </w:pPr>
      <w:bookmarkStart w:id="0" w:name="_GoBack"/>
      <w:bookmarkEnd w:id="0"/>
      <w:r w:rsidRPr="00C12E31">
        <w:rPr>
          <w:rFonts w:ascii="Arial" w:hAnsi="Arial" w:cs="Arial"/>
          <w:b/>
        </w:rPr>
        <w:t>Důvodová zpráva:</w:t>
      </w:r>
    </w:p>
    <w:p w:rsidR="00C127BA" w:rsidRDefault="00C127BA" w:rsidP="00691865">
      <w:pPr>
        <w:jc w:val="both"/>
        <w:rPr>
          <w:rFonts w:ascii="Arial" w:hAnsi="Arial" w:cs="Arial"/>
        </w:rPr>
      </w:pPr>
    </w:p>
    <w:p w:rsidR="00C127BA" w:rsidRDefault="00C127BA" w:rsidP="00E32727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Dne </w:t>
      </w:r>
      <w:r w:rsidR="00CE03D6">
        <w:rPr>
          <w:rFonts w:ascii="Arial" w:hAnsi="Arial" w:cs="Arial"/>
        </w:rPr>
        <w:t>2</w:t>
      </w:r>
      <w:r w:rsidR="00FE1A38">
        <w:rPr>
          <w:rFonts w:ascii="Arial" w:hAnsi="Arial" w:cs="Arial"/>
        </w:rPr>
        <w:t>4</w:t>
      </w:r>
      <w:r w:rsidR="00C00036" w:rsidRPr="00C00036">
        <w:rPr>
          <w:rFonts w:ascii="Arial" w:hAnsi="Arial" w:cs="Arial"/>
        </w:rPr>
        <w:t>.</w:t>
      </w:r>
      <w:r w:rsidR="00AD77C0">
        <w:rPr>
          <w:rFonts w:ascii="Arial" w:hAnsi="Arial" w:cs="Arial"/>
        </w:rPr>
        <w:t xml:space="preserve"> </w:t>
      </w:r>
      <w:r w:rsidR="00FE1A38">
        <w:rPr>
          <w:rFonts w:ascii="Arial" w:hAnsi="Arial" w:cs="Arial"/>
        </w:rPr>
        <w:t>9</w:t>
      </w:r>
      <w:r w:rsidRPr="00C00036">
        <w:rPr>
          <w:rFonts w:ascii="Arial" w:hAnsi="Arial" w:cs="Arial"/>
        </w:rPr>
        <w:t>.</w:t>
      </w:r>
      <w:r w:rsidR="00AD77C0">
        <w:rPr>
          <w:rFonts w:ascii="Arial" w:hAnsi="Arial" w:cs="Arial"/>
        </w:rPr>
        <w:t xml:space="preserve"> </w:t>
      </w:r>
      <w:r w:rsidRPr="00C00036">
        <w:rPr>
          <w:rFonts w:ascii="Arial" w:hAnsi="Arial" w:cs="Arial"/>
        </w:rPr>
        <w:t>20</w:t>
      </w:r>
      <w:r w:rsidR="00FE1A38">
        <w:rPr>
          <w:rFonts w:ascii="Arial" w:hAnsi="Arial" w:cs="Arial"/>
        </w:rPr>
        <w:t>08</w:t>
      </w:r>
      <w:r w:rsidR="0010795A">
        <w:rPr>
          <w:rFonts w:ascii="Arial" w:hAnsi="Arial" w:cs="Arial"/>
        </w:rPr>
        <w:t xml:space="preserve"> </w:t>
      </w:r>
      <w:r w:rsidR="00FE1A38">
        <w:rPr>
          <w:rFonts w:ascii="Arial" w:hAnsi="Arial" w:cs="Arial"/>
        </w:rPr>
        <w:t xml:space="preserve">byla usnesením Zastupitelstva Olomouckého </w:t>
      </w:r>
      <w:proofErr w:type="gramStart"/>
      <w:r w:rsidR="00FE1A38">
        <w:rPr>
          <w:rFonts w:ascii="Arial" w:hAnsi="Arial" w:cs="Arial"/>
        </w:rPr>
        <w:t xml:space="preserve">kraje </w:t>
      </w:r>
      <w:r w:rsidR="00D76351">
        <w:rPr>
          <w:rFonts w:ascii="Arial" w:hAnsi="Arial" w:cs="Arial"/>
        </w:rPr>
        <w:t xml:space="preserve">                         </w:t>
      </w:r>
      <w:r w:rsidR="00FE1A38">
        <w:rPr>
          <w:rFonts w:ascii="Arial" w:hAnsi="Arial" w:cs="Arial"/>
        </w:rPr>
        <w:t>č.</w:t>
      </w:r>
      <w:proofErr w:type="gramEnd"/>
      <w:r w:rsidR="00FE1A38">
        <w:rPr>
          <w:rFonts w:ascii="Arial" w:hAnsi="Arial" w:cs="Arial"/>
        </w:rPr>
        <w:t xml:space="preserve"> UZ/24/5/2008 schválena Smlouva o zajištění financování Regionálního operačního programu Střední Morava mezi Olomouckým krajem a Regionální radou regionu soudržnosti Střední Morava.</w:t>
      </w:r>
    </w:p>
    <w:p w:rsidR="00C55204" w:rsidRDefault="00C55204" w:rsidP="00E32727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Dne </w:t>
      </w:r>
      <w:r w:rsidR="007B1D89">
        <w:rPr>
          <w:rFonts w:ascii="Arial" w:hAnsi="Arial" w:cs="Arial"/>
        </w:rPr>
        <w:t>24</w:t>
      </w:r>
      <w:r w:rsidRPr="00C0003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7B1D89">
        <w:rPr>
          <w:rFonts w:ascii="Arial" w:hAnsi="Arial" w:cs="Arial"/>
        </w:rPr>
        <w:t>4</w:t>
      </w:r>
      <w:r w:rsidRPr="00C0003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C00036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09 byl usnesením Zastupitelstva Olomouckého </w:t>
      </w:r>
      <w:proofErr w:type="gramStart"/>
      <w:r>
        <w:rPr>
          <w:rFonts w:ascii="Arial" w:hAnsi="Arial" w:cs="Arial"/>
        </w:rPr>
        <w:t xml:space="preserve">kraje </w:t>
      </w:r>
      <w:r w:rsidR="00D76351">
        <w:rPr>
          <w:rFonts w:ascii="Arial" w:hAnsi="Arial" w:cs="Arial"/>
        </w:rPr>
        <w:t xml:space="preserve">                            </w:t>
      </w:r>
      <w:r>
        <w:rPr>
          <w:rFonts w:ascii="Arial" w:hAnsi="Arial" w:cs="Arial"/>
        </w:rPr>
        <w:t>č.</w:t>
      </w:r>
      <w:proofErr w:type="gramEnd"/>
      <w:r>
        <w:rPr>
          <w:rFonts w:ascii="Arial" w:hAnsi="Arial" w:cs="Arial"/>
        </w:rPr>
        <w:t xml:space="preserve"> UZ/5/5/2009 schválen Dodatek č. </w:t>
      </w:r>
      <w:r w:rsidRPr="00C55204">
        <w:rPr>
          <w:rFonts w:ascii="Arial" w:hAnsi="Arial" w:cs="Arial"/>
        </w:rPr>
        <w:t>1 k této smlouvě. Tímto dodatkem bylo zajištěno poskytnutí návratné finanční výpomoci pro Regionální radu</w:t>
      </w:r>
      <w:r>
        <w:rPr>
          <w:rFonts w:ascii="Arial" w:hAnsi="Arial" w:cs="Arial"/>
        </w:rPr>
        <w:t xml:space="preserve"> (dále jen RR)</w:t>
      </w:r>
      <w:r w:rsidRPr="00C55204">
        <w:rPr>
          <w:rFonts w:ascii="Arial" w:hAnsi="Arial" w:cs="Arial"/>
        </w:rPr>
        <w:t xml:space="preserve"> na předfinancování osobních nákladů na auditory Pověřeného auditního orgánu</w:t>
      </w:r>
      <w:r>
        <w:rPr>
          <w:rFonts w:ascii="Arial" w:hAnsi="Arial" w:cs="Arial"/>
        </w:rPr>
        <w:t xml:space="preserve"> (dále jen PAS)</w:t>
      </w:r>
      <w:r w:rsidRPr="00C55204">
        <w:rPr>
          <w:rFonts w:ascii="Arial" w:hAnsi="Arial" w:cs="Arial"/>
        </w:rPr>
        <w:t xml:space="preserve">. V souladu s tímto Dodatkem č. 1 je </w:t>
      </w:r>
      <w:r>
        <w:rPr>
          <w:rFonts w:ascii="Arial" w:hAnsi="Arial" w:cs="Arial"/>
        </w:rPr>
        <w:t>RR</w:t>
      </w:r>
      <w:r w:rsidRPr="00C55204">
        <w:rPr>
          <w:rFonts w:ascii="Arial" w:hAnsi="Arial" w:cs="Arial"/>
        </w:rPr>
        <w:t xml:space="preserve"> povinna provést vyúčtování návratné finanční výpomoci nejpozději do konce roku 2012. </w:t>
      </w:r>
    </w:p>
    <w:p w:rsidR="00C55204" w:rsidRDefault="00C55204" w:rsidP="00E32727">
      <w:pPr>
        <w:ind w:firstLine="708"/>
        <w:jc w:val="both"/>
        <w:rPr>
          <w:rFonts w:ascii="Arial" w:hAnsi="Arial" w:cs="Arial"/>
        </w:rPr>
      </w:pPr>
    </w:p>
    <w:p w:rsidR="00C55204" w:rsidRPr="00C55204" w:rsidRDefault="00C55204" w:rsidP="00E32727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Dodatek č. 2 řeší </w:t>
      </w:r>
      <w:r w:rsidR="00E21035">
        <w:rPr>
          <w:rFonts w:ascii="Arial" w:hAnsi="Arial" w:cs="Arial"/>
        </w:rPr>
        <w:t>posunutí termínu</w:t>
      </w:r>
      <w:r w:rsidRPr="00142334">
        <w:rPr>
          <w:rFonts w:ascii="Arial" w:hAnsi="Arial" w:cs="Arial"/>
        </w:rPr>
        <w:t xml:space="preserve"> vyúčtování a vrácení </w:t>
      </w:r>
      <w:r w:rsidRPr="00142334">
        <w:rPr>
          <w:rFonts w:ascii="Arial" w:hAnsi="Arial"/>
          <w:bCs/>
        </w:rPr>
        <w:t>návratné finanční výpomoci</w:t>
      </w:r>
      <w:r w:rsidR="00E21035">
        <w:rPr>
          <w:rFonts w:ascii="Arial" w:hAnsi="Arial"/>
          <w:bCs/>
        </w:rPr>
        <w:t>, kdy</w:t>
      </w:r>
      <w:r w:rsidRPr="00142334">
        <w:rPr>
          <w:rFonts w:ascii="Arial" w:hAnsi="Arial"/>
          <w:bCs/>
        </w:rPr>
        <w:t xml:space="preserve"> </w:t>
      </w:r>
      <w:r>
        <w:rPr>
          <w:rFonts w:ascii="Arial" w:hAnsi="Arial"/>
          <w:bCs/>
        </w:rPr>
        <w:t>RR</w:t>
      </w:r>
      <w:r w:rsidRPr="00142334">
        <w:rPr>
          <w:rFonts w:ascii="Arial" w:hAnsi="Arial"/>
          <w:bCs/>
        </w:rPr>
        <w:t xml:space="preserve"> </w:t>
      </w:r>
      <w:r w:rsidR="00E21035">
        <w:rPr>
          <w:rFonts w:ascii="Arial" w:hAnsi="Arial"/>
          <w:bCs/>
        </w:rPr>
        <w:t xml:space="preserve">bude </w:t>
      </w:r>
      <w:r w:rsidRPr="00142334">
        <w:rPr>
          <w:rFonts w:ascii="Arial" w:hAnsi="Arial"/>
          <w:bCs/>
        </w:rPr>
        <w:t xml:space="preserve">povinna provést </w:t>
      </w:r>
      <w:r w:rsidR="00E21035">
        <w:rPr>
          <w:rFonts w:ascii="Arial" w:hAnsi="Arial"/>
          <w:bCs/>
        </w:rPr>
        <w:t xml:space="preserve">vyúčtování a vrácení návratní finanční výpomoci </w:t>
      </w:r>
      <w:r w:rsidRPr="00142334">
        <w:rPr>
          <w:rFonts w:ascii="Arial" w:hAnsi="Arial"/>
          <w:bCs/>
        </w:rPr>
        <w:t xml:space="preserve">nejpozději </w:t>
      </w:r>
      <w:r w:rsidRPr="00E21035">
        <w:rPr>
          <w:rFonts w:ascii="Arial" w:hAnsi="Arial"/>
          <w:b/>
          <w:bCs/>
        </w:rPr>
        <w:t>do 31. 5. 2013</w:t>
      </w:r>
      <w:r w:rsidR="00E21035">
        <w:rPr>
          <w:rFonts w:ascii="Arial" w:hAnsi="Arial"/>
          <w:bCs/>
        </w:rPr>
        <w:t>,</w:t>
      </w:r>
      <w:r>
        <w:rPr>
          <w:rFonts w:ascii="Arial" w:hAnsi="Arial"/>
          <w:bCs/>
        </w:rPr>
        <w:t xml:space="preserve"> </w:t>
      </w:r>
      <w:r w:rsidR="00E21035">
        <w:rPr>
          <w:rFonts w:ascii="Arial" w:hAnsi="Arial"/>
          <w:bCs/>
        </w:rPr>
        <w:t>v</w:t>
      </w:r>
      <w:r w:rsidRPr="00C55204">
        <w:rPr>
          <w:rFonts w:ascii="Arial" w:hAnsi="Arial" w:cs="Arial"/>
        </w:rPr>
        <w:t xml:space="preserve">zhledem k tomu, že Ministerstvo pro místní rozvoj provádí zpětné čtvrtletní proplácení osobních výdajů auditorů </w:t>
      </w:r>
      <w:r>
        <w:rPr>
          <w:rFonts w:ascii="Arial" w:hAnsi="Arial" w:cs="Arial"/>
        </w:rPr>
        <w:t>PAS</w:t>
      </w:r>
      <w:r w:rsidRPr="00C55204">
        <w:rPr>
          <w:rFonts w:ascii="Arial" w:hAnsi="Arial" w:cs="Arial"/>
        </w:rPr>
        <w:t xml:space="preserve"> a za poslední čtvrtletí roku 2012 </w:t>
      </w:r>
      <w:r>
        <w:rPr>
          <w:rFonts w:ascii="Arial" w:hAnsi="Arial" w:cs="Arial"/>
        </w:rPr>
        <w:t xml:space="preserve">RR </w:t>
      </w:r>
      <w:r w:rsidRPr="00C55204">
        <w:rPr>
          <w:rFonts w:ascii="Arial" w:hAnsi="Arial" w:cs="Arial"/>
        </w:rPr>
        <w:t>očekává platbu ve výši cca 700 tis. Kč až počátkem 2. čtvrtletí roku 2013</w:t>
      </w:r>
      <w:r>
        <w:rPr>
          <w:rFonts w:ascii="Arial" w:hAnsi="Arial" w:cs="Arial"/>
        </w:rPr>
        <w:t>.</w:t>
      </w:r>
    </w:p>
    <w:p w:rsidR="00C55204" w:rsidRPr="00C55204" w:rsidRDefault="00C55204" w:rsidP="00E32727">
      <w:pPr>
        <w:ind w:firstLine="708"/>
        <w:jc w:val="both"/>
        <w:rPr>
          <w:rFonts w:ascii="Arial" w:hAnsi="Arial" w:cs="Arial"/>
        </w:rPr>
      </w:pPr>
    </w:p>
    <w:p w:rsidR="00ED0CF1" w:rsidRDefault="00ED0CF1" w:rsidP="00E32727">
      <w:pPr>
        <w:ind w:firstLine="708"/>
        <w:jc w:val="both"/>
        <w:rPr>
          <w:rFonts w:ascii="Arial" w:hAnsi="Arial" w:cs="Arial"/>
        </w:rPr>
      </w:pPr>
    </w:p>
    <w:p w:rsidR="007B3D87" w:rsidRDefault="007B3D87">
      <w:pPr>
        <w:jc w:val="both"/>
        <w:rPr>
          <w:rFonts w:ascii="Arial" w:hAnsi="Arial" w:cs="Arial"/>
        </w:rPr>
      </w:pPr>
    </w:p>
    <w:p w:rsidR="009C1E1B" w:rsidRDefault="009C1E1B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243E06" w:rsidRDefault="00243E06" w:rsidP="00E32727">
      <w:pPr>
        <w:jc w:val="both"/>
        <w:rPr>
          <w:rFonts w:ascii="Arial" w:hAnsi="Arial" w:cs="Arial"/>
        </w:rPr>
      </w:pPr>
    </w:p>
    <w:p w:rsidR="009C1E1B" w:rsidRDefault="009C1E1B" w:rsidP="00E32727">
      <w:pPr>
        <w:jc w:val="both"/>
        <w:rPr>
          <w:rFonts w:ascii="Arial" w:hAnsi="Arial" w:cs="Arial"/>
        </w:rPr>
      </w:pPr>
    </w:p>
    <w:p w:rsidR="009063A8" w:rsidRDefault="009063A8" w:rsidP="00E32727">
      <w:pPr>
        <w:jc w:val="both"/>
        <w:rPr>
          <w:rFonts w:ascii="Arial" w:hAnsi="Arial" w:cs="Arial"/>
          <w:u w:val="single"/>
        </w:rPr>
      </w:pPr>
      <w:r w:rsidRPr="009063A8">
        <w:rPr>
          <w:rFonts w:ascii="Arial" w:hAnsi="Arial" w:cs="Arial"/>
          <w:u w:val="single"/>
        </w:rPr>
        <w:t>Příloha:</w:t>
      </w:r>
    </w:p>
    <w:p w:rsidR="001F1659" w:rsidRDefault="001F1659" w:rsidP="00A303EE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A303EE">
        <w:rPr>
          <w:rFonts w:ascii="Arial" w:hAnsi="Arial" w:cs="Arial"/>
        </w:rPr>
        <w:t xml:space="preserve">Příloha č. </w:t>
      </w:r>
      <w:r w:rsidR="00C127BA" w:rsidRPr="00A303EE">
        <w:rPr>
          <w:rFonts w:ascii="Arial" w:hAnsi="Arial" w:cs="Arial"/>
        </w:rPr>
        <w:t>1</w:t>
      </w:r>
      <w:r w:rsidRPr="00A303EE">
        <w:rPr>
          <w:rFonts w:ascii="Arial" w:hAnsi="Arial" w:cs="Arial"/>
        </w:rPr>
        <w:t xml:space="preserve"> – </w:t>
      </w:r>
      <w:r w:rsidR="00FE1A38">
        <w:rPr>
          <w:rFonts w:ascii="Arial" w:hAnsi="Arial" w:cs="Arial"/>
        </w:rPr>
        <w:t xml:space="preserve">Dodatek č. 2 </w:t>
      </w:r>
      <w:r w:rsidR="00FE1A38">
        <w:rPr>
          <w:rFonts w:ascii="Arial" w:hAnsi="Arial" w:cs="Arial"/>
        </w:rPr>
        <w:tab/>
      </w:r>
      <w:r w:rsidR="00FE1A38">
        <w:rPr>
          <w:rFonts w:ascii="Arial" w:hAnsi="Arial" w:cs="Arial"/>
        </w:rPr>
        <w:tab/>
      </w:r>
      <w:r w:rsidR="00FE1A38">
        <w:rPr>
          <w:rFonts w:ascii="Arial" w:hAnsi="Arial" w:cs="Arial"/>
        </w:rPr>
        <w:tab/>
      </w:r>
      <w:r w:rsidR="00FE1A38">
        <w:rPr>
          <w:rFonts w:ascii="Arial" w:hAnsi="Arial" w:cs="Arial"/>
        </w:rPr>
        <w:tab/>
      </w:r>
      <w:r w:rsidR="00FE1A38">
        <w:rPr>
          <w:rFonts w:ascii="Arial" w:hAnsi="Arial" w:cs="Arial"/>
        </w:rPr>
        <w:tab/>
      </w:r>
      <w:r w:rsidR="00FE1A38">
        <w:rPr>
          <w:rFonts w:ascii="Arial" w:hAnsi="Arial" w:cs="Arial"/>
        </w:rPr>
        <w:tab/>
      </w:r>
      <w:r w:rsidR="00E1234F" w:rsidRPr="00A303EE">
        <w:rPr>
          <w:rFonts w:ascii="Arial" w:hAnsi="Arial" w:cs="Arial"/>
        </w:rPr>
        <w:t xml:space="preserve">  </w:t>
      </w:r>
      <w:r w:rsidR="00271537">
        <w:rPr>
          <w:rFonts w:ascii="Arial" w:hAnsi="Arial" w:cs="Arial"/>
        </w:rPr>
        <w:t xml:space="preserve"> </w:t>
      </w:r>
      <w:r w:rsidR="00877DC9">
        <w:rPr>
          <w:rFonts w:ascii="Arial" w:hAnsi="Arial" w:cs="Arial"/>
        </w:rPr>
        <w:t xml:space="preserve">      </w:t>
      </w:r>
      <w:r w:rsidRPr="00A303EE">
        <w:rPr>
          <w:rFonts w:ascii="Arial" w:hAnsi="Arial" w:cs="Arial"/>
        </w:rPr>
        <w:t>(strana</w:t>
      </w:r>
      <w:r w:rsidR="000E0E6E" w:rsidRPr="00A303EE">
        <w:rPr>
          <w:rFonts w:ascii="Arial" w:hAnsi="Arial" w:cs="Arial"/>
        </w:rPr>
        <w:t xml:space="preserve"> </w:t>
      </w:r>
      <w:r w:rsidR="00A16813">
        <w:rPr>
          <w:rFonts w:ascii="Arial" w:hAnsi="Arial" w:cs="Arial"/>
        </w:rPr>
        <w:t>2</w:t>
      </w:r>
      <w:r w:rsidR="000E0E6E" w:rsidRPr="00A303EE">
        <w:rPr>
          <w:rFonts w:ascii="Arial" w:hAnsi="Arial" w:cs="Arial"/>
        </w:rPr>
        <w:t>-</w:t>
      </w:r>
      <w:r w:rsidR="00A16813">
        <w:rPr>
          <w:rFonts w:ascii="Arial" w:hAnsi="Arial" w:cs="Arial"/>
        </w:rPr>
        <w:t>3</w:t>
      </w:r>
      <w:r w:rsidRPr="00A303EE">
        <w:rPr>
          <w:rFonts w:ascii="Arial" w:hAnsi="Arial" w:cs="Arial"/>
        </w:rPr>
        <w:t>)</w:t>
      </w:r>
    </w:p>
    <w:sectPr w:rsidR="001F165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CF1" w:rsidRDefault="00ED0CF1">
      <w:r>
        <w:separator/>
      </w:r>
    </w:p>
  </w:endnote>
  <w:endnote w:type="continuationSeparator" w:id="0">
    <w:p w:rsidR="00ED0CF1" w:rsidRDefault="00ED0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CF1" w:rsidRPr="00F27334" w:rsidRDefault="00F27334" w:rsidP="00FE1A38">
    <w:pPr>
      <w:pStyle w:val="Zpat"/>
      <w:rPr>
        <w:rFonts w:ascii="Arial" w:hAnsi="Arial" w:cs="Arial"/>
        <w:i/>
        <w:sz w:val="20"/>
        <w:szCs w:val="20"/>
      </w:rPr>
    </w:pPr>
    <w:r w:rsidRPr="00F27334">
      <w:rPr>
        <w:rFonts w:ascii="Arial" w:hAnsi="Arial" w:cs="Arial"/>
        <w:i/>
        <w:sz w:val="20"/>
        <w:szCs w:val="20"/>
      </w:rPr>
      <w:t>Zastupitelstvo</w:t>
    </w:r>
    <w:r w:rsidR="00ED0CF1" w:rsidRPr="00F27334">
      <w:rPr>
        <w:rFonts w:ascii="Arial" w:hAnsi="Arial" w:cs="Arial"/>
        <w:i/>
        <w:sz w:val="20"/>
        <w:szCs w:val="20"/>
      </w:rPr>
      <w:t xml:space="preserve"> Olomouckého kraje </w:t>
    </w:r>
    <w:r w:rsidRPr="00F27334">
      <w:rPr>
        <w:rFonts w:ascii="Arial" w:hAnsi="Arial" w:cs="Arial"/>
        <w:i/>
        <w:sz w:val="20"/>
        <w:szCs w:val="20"/>
      </w:rPr>
      <w:t>2</w:t>
    </w:r>
    <w:r w:rsidR="00ED0CF1" w:rsidRPr="00F27334">
      <w:rPr>
        <w:rFonts w:ascii="Arial" w:hAnsi="Arial" w:cs="Arial"/>
        <w:i/>
        <w:sz w:val="20"/>
        <w:szCs w:val="20"/>
      </w:rPr>
      <w:t>1. 9. 2012</w:t>
    </w:r>
    <w:r w:rsidR="00ED0CF1" w:rsidRPr="00F27334">
      <w:rPr>
        <w:rFonts w:ascii="Arial" w:hAnsi="Arial" w:cs="Arial"/>
        <w:i/>
        <w:sz w:val="20"/>
        <w:szCs w:val="20"/>
      </w:rPr>
      <w:tab/>
    </w:r>
    <w:r w:rsidR="00ED0CF1" w:rsidRPr="00F27334">
      <w:rPr>
        <w:rFonts w:ascii="Arial" w:hAnsi="Arial" w:cs="Arial"/>
        <w:i/>
        <w:sz w:val="20"/>
        <w:szCs w:val="20"/>
      </w:rPr>
      <w:tab/>
      <w:t xml:space="preserve">Strana </w:t>
    </w:r>
    <w:r w:rsidR="00ED0CF1" w:rsidRPr="00F27334">
      <w:rPr>
        <w:rStyle w:val="slostrnky"/>
        <w:rFonts w:ascii="Arial" w:hAnsi="Arial" w:cs="Arial"/>
        <w:i/>
        <w:sz w:val="20"/>
        <w:szCs w:val="20"/>
      </w:rPr>
      <w:fldChar w:fldCharType="begin"/>
    </w:r>
    <w:r w:rsidR="00ED0CF1" w:rsidRPr="00F27334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ED0CF1" w:rsidRPr="00F27334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B7323">
      <w:rPr>
        <w:rStyle w:val="slostrnky"/>
        <w:rFonts w:ascii="Arial" w:hAnsi="Arial" w:cs="Arial"/>
        <w:i/>
        <w:noProof/>
        <w:sz w:val="20"/>
        <w:szCs w:val="20"/>
      </w:rPr>
      <w:t>1</w:t>
    </w:r>
    <w:r w:rsidR="00ED0CF1" w:rsidRPr="00F27334">
      <w:rPr>
        <w:rStyle w:val="slostrnky"/>
        <w:rFonts w:ascii="Arial" w:hAnsi="Arial" w:cs="Arial"/>
        <w:i/>
        <w:sz w:val="20"/>
        <w:szCs w:val="20"/>
      </w:rPr>
      <w:fldChar w:fldCharType="end"/>
    </w:r>
    <w:r w:rsidR="00ED0CF1" w:rsidRPr="00F27334">
      <w:rPr>
        <w:rFonts w:ascii="Arial" w:hAnsi="Arial" w:cs="Arial"/>
        <w:i/>
        <w:sz w:val="20"/>
        <w:szCs w:val="20"/>
      </w:rPr>
      <w:t xml:space="preserve"> (Celkem 3)</w:t>
    </w:r>
    <w:r w:rsidR="00ED0CF1" w:rsidRPr="00F27334">
      <w:rPr>
        <w:rFonts w:ascii="Arial" w:hAnsi="Arial" w:cs="Arial"/>
        <w:i/>
        <w:sz w:val="20"/>
        <w:szCs w:val="20"/>
      </w:rPr>
      <w:tab/>
    </w:r>
    <w:r w:rsidR="00ED0CF1" w:rsidRPr="00F27334">
      <w:rPr>
        <w:rFonts w:ascii="Arial" w:hAnsi="Arial" w:cs="Arial"/>
        <w:i/>
        <w:sz w:val="20"/>
        <w:szCs w:val="20"/>
      </w:rPr>
      <w:tab/>
    </w:r>
    <w:r w:rsidR="00ED0CF1" w:rsidRPr="00F27334">
      <w:rPr>
        <w:rFonts w:ascii="Arial" w:hAnsi="Arial" w:cs="Arial"/>
        <w:i/>
        <w:sz w:val="20"/>
        <w:szCs w:val="20"/>
      </w:rPr>
      <w:tab/>
    </w:r>
    <w:r w:rsidR="00ED0CF1" w:rsidRPr="00F27334">
      <w:rPr>
        <w:rFonts w:ascii="Arial" w:hAnsi="Arial" w:cs="Arial"/>
        <w:i/>
        <w:sz w:val="20"/>
        <w:szCs w:val="20"/>
      </w:rPr>
      <w:tab/>
    </w:r>
    <w:r w:rsidR="00ED0CF1" w:rsidRPr="00F27334">
      <w:rPr>
        <w:rFonts w:ascii="Arial" w:hAnsi="Arial" w:cs="Arial"/>
        <w:i/>
        <w:sz w:val="20"/>
        <w:szCs w:val="20"/>
      </w:rPr>
      <w:tab/>
    </w:r>
  </w:p>
  <w:p w:rsidR="00ED0CF1" w:rsidRPr="00F27334" w:rsidRDefault="00F27334" w:rsidP="00FE1A38">
    <w:pPr>
      <w:pStyle w:val="Zpat"/>
      <w:rPr>
        <w:rFonts w:ascii="Arial" w:hAnsi="Arial" w:cs="Arial"/>
        <w:i/>
        <w:sz w:val="20"/>
        <w:szCs w:val="20"/>
      </w:rPr>
    </w:pPr>
    <w:r w:rsidRPr="00F27334">
      <w:rPr>
        <w:rFonts w:ascii="Arial" w:hAnsi="Arial" w:cs="Arial"/>
        <w:i/>
        <w:sz w:val="20"/>
        <w:szCs w:val="20"/>
      </w:rPr>
      <w:t>4</w:t>
    </w:r>
    <w:r w:rsidR="003E1D75" w:rsidRPr="00F27334">
      <w:rPr>
        <w:rFonts w:ascii="Arial" w:hAnsi="Arial" w:cs="Arial"/>
        <w:i/>
        <w:sz w:val="20"/>
        <w:szCs w:val="20"/>
      </w:rPr>
      <w:t>.</w:t>
    </w:r>
    <w:r w:rsidR="00FB7323">
      <w:rPr>
        <w:rFonts w:ascii="Arial" w:hAnsi="Arial" w:cs="Arial"/>
        <w:i/>
        <w:sz w:val="20"/>
        <w:szCs w:val="20"/>
      </w:rPr>
      <w:t>4</w:t>
    </w:r>
    <w:r w:rsidR="003E1D75" w:rsidRPr="00F27334">
      <w:rPr>
        <w:rFonts w:ascii="Arial" w:hAnsi="Arial" w:cs="Arial"/>
        <w:i/>
        <w:sz w:val="20"/>
        <w:szCs w:val="20"/>
      </w:rPr>
      <w:t xml:space="preserve">. - </w:t>
    </w:r>
    <w:r w:rsidR="00ED0CF1" w:rsidRPr="00F27334">
      <w:rPr>
        <w:rFonts w:ascii="Arial" w:hAnsi="Arial" w:cs="Arial"/>
        <w:i/>
        <w:sz w:val="20"/>
        <w:szCs w:val="20"/>
      </w:rPr>
      <w:t>Smlouva o zajištění financování Regionálního operačního programu Střední Morava Olomouckým krajem – Dodatek č. 2</w:t>
    </w:r>
  </w:p>
  <w:p w:rsidR="00ED0CF1" w:rsidRPr="009063A8" w:rsidRDefault="00ED0CF1">
    <w:pPr>
      <w:pStyle w:val="Zpat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CF1" w:rsidRDefault="00ED0CF1">
      <w:r>
        <w:separator/>
      </w:r>
    </w:p>
  </w:footnote>
  <w:footnote w:type="continuationSeparator" w:id="0">
    <w:p w:rsidR="00ED0CF1" w:rsidRDefault="00ED0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44FF1"/>
    <w:multiLevelType w:val="hybridMultilevel"/>
    <w:tmpl w:val="42AAC652"/>
    <w:lvl w:ilvl="0" w:tplc="96909D8A">
      <w:start w:val="2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35135BC"/>
    <w:multiLevelType w:val="hybridMultilevel"/>
    <w:tmpl w:val="CF6E3BB8"/>
    <w:lvl w:ilvl="0" w:tplc="57829E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B167932"/>
    <w:multiLevelType w:val="hybridMultilevel"/>
    <w:tmpl w:val="912A6BB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C48627B"/>
    <w:multiLevelType w:val="hybridMultilevel"/>
    <w:tmpl w:val="1A1883F0"/>
    <w:lvl w:ilvl="0" w:tplc="33FA6A78">
      <w:start w:val="3"/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865"/>
    <w:rsid w:val="0001018C"/>
    <w:rsid w:val="00017257"/>
    <w:rsid w:val="00042923"/>
    <w:rsid w:val="0005778A"/>
    <w:rsid w:val="00062F40"/>
    <w:rsid w:val="00063C3D"/>
    <w:rsid w:val="000B4D73"/>
    <w:rsid w:val="000C60B1"/>
    <w:rsid w:val="000D30C2"/>
    <w:rsid w:val="000E064B"/>
    <w:rsid w:val="000E0E6E"/>
    <w:rsid w:val="000E43E7"/>
    <w:rsid w:val="000E4B48"/>
    <w:rsid w:val="000F4641"/>
    <w:rsid w:val="001047EE"/>
    <w:rsid w:val="0010795A"/>
    <w:rsid w:val="0011093D"/>
    <w:rsid w:val="00114572"/>
    <w:rsid w:val="00142334"/>
    <w:rsid w:val="00146907"/>
    <w:rsid w:val="00147FE5"/>
    <w:rsid w:val="00152391"/>
    <w:rsid w:val="001A114C"/>
    <w:rsid w:val="001B3276"/>
    <w:rsid w:val="001D10FD"/>
    <w:rsid w:val="001F04A2"/>
    <w:rsid w:val="001F1659"/>
    <w:rsid w:val="00205A41"/>
    <w:rsid w:val="00206B11"/>
    <w:rsid w:val="00215F3D"/>
    <w:rsid w:val="00220D19"/>
    <w:rsid w:val="00243E06"/>
    <w:rsid w:val="00263E54"/>
    <w:rsid w:val="00271537"/>
    <w:rsid w:val="002834AE"/>
    <w:rsid w:val="002A27D8"/>
    <w:rsid w:val="002C6884"/>
    <w:rsid w:val="002E1DFC"/>
    <w:rsid w:val="002E2E2D"/>
    <w:rsid w:val="002F3820"/>
    <w:rsid w:val="00300C1B"/>
    <w:rsid w:val="00326B39"/>
    <w:rsid w:val="00337438"/>
    <w:rsid w:val="00362C9B"/>
    <w:rsid w:val="0037189D"/>
    <w:rsid w:val="00392A6C"/>
    <w:rsid w:val="003A3CF3"/>
    <w:rsid w:val="003A5056"/>
    <w:rsid w:val="003C19BE"/>
    <w:rsid w:val="003D0826"/>
    <w:rsid w:val="003E1D75"/>
    <w:rsid w:val="0043765A"/>
    <w:rsid w:val="004928C9"/>
    <w:rsid w:val="00494A9B"/>
    <w:rsid w:val="004B3D38"/>
    <w:rsid w:val="00525980"/>
    <w:rsid w:val="0055104D"/>
    <w:rsid w:val="0055229A"/>
    <w:rsid w:val="005539D2"/>
    <w:rsid w:val="00586835"/>
    <w:rsid w:val="005A778A"/>
    <w:rsid w:val="005E46B5"/>
    <w:rsid w:val="00613192"/>
    <w:rsid w:val="00622AD8"/>
    <w:rsid w:val="00675A2C"/>
    <w:rsid w:val="00691865"/>
    <w:rsid w:val="00697C9E"/>
    <w:rsid w:val="006C4313"/>
    <w:rsid w:val="007604DB"/>
    <w:rsid w:val="00772B71"/>
    <w:rsid w:val="00796869"/>
    <w:rsid w:val="007A5863"/>
    <w:rsid w:val="007B0E81"/>
    <w:rsid w:val="007B1D89"/>
    <w:rsid w:val="007B3D87"/>
    <w:rsid w:val="007C131C"/>
    <w:rsid w:val="007F46B2"/>
    <w:rsid w:val="007F584D"/>
    <w:rsid w:val="00846BFC"/>
    <w:rsid w:val="00846DC6"/>
    <w:rsid w:val="00877DC9"/>
    <w:rsid w:val="00877E77"/>
    <w:rsid w:val="008A62DA"/>
    <w:rsid w:val="008B19BA"/>
    <w:rsid w:val="008F7E93"/>
    <w:rsid w:val="00902F73"/>
    <w:rsid w:val="009063A8"/>
    <w:rsid w:val="0092084F"/>
    <w:rsid w:val="00924FD8"/>
    <w:rsid w:val="009331A8"/>
    <w:rsid w:val="00934C30"/>
    <w:rsid w:val="00953E6C"/>
    <w:rsid w:val="00963376"/>
    <w:rsid w:val="009C1E1B"/>
    <w:rsid w:val="009C4776"/>
    <w:rsid w:val="00A0191B"/>
    <w:rsid w:val="00A16813"/>
    <w:rsid w:val="00A303EE"/>
    <w:rsid w:val="00A43E39"/>
    <w:rsid w:val="00A51E94"/>
    <w:rsid w:val="00A70CAA"/>
    <w:rsid w:val="00AD77C0"/>
    <w:rsid w:val="00B074A0"/>
    <w:rsid w:val="00B24DA9"/>
    <w:rsid w:val="00B35349"/>
    <w:rsid w:val="00C00036"/>
    <w:rsid w:val="00C127BA"/>
    <w:rsid w:val="00C12E31"/>
    <w:rsid w:val="00C348A7"/>
    <w:rsid w:val="00C54CB6"/>
    <w:rsid w:val="00C55204"/>
    <w:rsid w:val="00CB2750"/>
    <w:rsid w:val="00CD7230"/>
    <w:rsid w:val="00CE03D6"/>
    <w:rsid w:val="00CF62BD"/>
    <w:rsid w:val="00D13F1D"/>
    <w:rsid w:val="00D2339F"/>
    <w:rsid w:val="00D60804"/>
    <w:rsid w:val="00D76351"/>
    <w:rsid w:val="00D919E9"/>
    <w:rsid w:val="00DA2756"/>
    <w:rsid w:val="00DB5FB8"/>
    <w:rsid w:val="00DC4F02"/>
    <w:rsid w:val="00E1234F"/>
    <w:rsid w:val="00E20827"/>
    <w:rsid w:val="00E21035"/>
    <w:rsid w:val="00E32727"/>
    <w:rsid w:val="00E36A41"/>
    <w:rsid w:val="00E4277D"/>
    <w:rsid w:val="00E87065"/>
    <w:rsid w:val="00E92AB9"/>
    <w:rsid w:val="00E97DF2"/>
    <w:rsid w:val="00EB0C8F"/>
    <w:rsid w:val="00ED0CF1"/>
    <w:rsid w:val="00ED74FC"/>
    <w:rsid w:val="00EE7B2C"/>
    <w:rsid w:val="00F244A6"/>
    <w:rsid w:val="00F2612F"/>
    <w:rsid w:val="00F27334"/>
    <w:rsid w:val="00F71D9F"/>
    <w:rsid w:val="00F72528"/>
    <w:rsid w:val="00F80BAE"/>
    <w:rsid w:val="00F84AD9"/>
    <w:rsid w:val="00FA62F2"/>
    <w:rsid w:val="00FB7323"/>
    <w:rsid w:val="00FE1A38"/>
    <w:rsid w:val="00FE2D40"/>
    <w:rsid w:val="00FF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C12E31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063A8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3A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46DC6"/>
  </w:style>
  <w:style w:type="character" w:customStyle="1" w:styleId="ZpatChar">
    <w:name w:val="Zápatí Char"/>
    <w:link w:val="Zpat"/>
    <w:locked/>
    <w:rsid w:val="00FE1A3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C12E31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063A8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3A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46DC6"/>
  </w:style>
  <w:style w:type="character" w:customStyle="1" w:styleId="ZpatChar">
    <w:name w:val="Zápatí Char"/>
    <w:link w:val="Zpat"/>
    <w:locked/>
    <w:rsid w:val="00FE1A3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24636-B574-4664-939F-A535D7A80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172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Olomoucký kraj vede své běžné účty u Komerční banky, a</vt:lpstr>
    </vt:vector>
  </TitlesOfParts>
  <Company>KÚOK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Olomoucký kraj vede své běžné účty u Komerční banky, a</dc:title>
  <dc:subject/>
  <dc:creator>Ing. Marta Kypusová</dc:creator>
  <cp:keywords/>
  <dc:description/>
  <cp:lastModifiedBy>Kypusová Marta</cp:lastModifiedBy>
  <cp:revision>36</cp:revision>
  <cp:lastPrinted>2012-09-10T11:51:00Z</cp:lastPrinted>
  <dcterms:created xsi:type="dcterms:W3CDTF">2011-09-12T07:22:00Z</dcterms:created>
  <dcterms:modified xsi:type="dcterms:W3CDTF">2012-09-12T07:51:00Z</dcterms:modified>
</cp:coreProperties>
</file>